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8806" w14:textId="77777777" w:rsidR="002D3DF3" w:rsidRDefault="0073178B">
      <w:pPr>
        <w:spacing w:after="0" w:line="259" w:lineRule="auto"/>
        <w:ind w:left="568" w:firstLine="0"/>
        <w:jc w:val="left"/>
      </w:pPr>
      <w:r>
        <w:t xml:space="preserve"> </w:t>
      </w:r>
    </w:p>
    <w:p w14:paraId="5446304C" w14:textId="77777777" w:rsidR="002D3DF3" w:rsidRDefault="0073178B">
      <w:pPr>
        <w:spacing w:after="0" w:line="259" w:lineRule="auto"/>
        <w:ind w:left="0" w:firstLine="0"/>
        <w:jc w:val="left"/>
      </w:pPr>
      <w:r>
        <w:t xml:space="preserve"> </w:t>
      </w:r>
    </w:p>
    <w:p w14:paraId="23B7A6EF" w14:textId="77777777" w:rsidR="002D3DF3" w:rsidRDefault="0073178B">
      <w:pPr>
        <w:spacing w:after="0" w:line="259" w:lineRule="auto"/>
        <w:ind w:left="0" w:right="391" w:firstLine="0"/>
        <w:jc w:val="right"/>
      </w:pPr>
      <w:r>
        <w:t xml:space="preserve"> </w:t>
      </w:r>
    </w:p>
    <w:tbl>
      <w:tblPr>
        <w:tblStyle w:val="TableGrid"/>
        <w:tblW w:w="9335" w:type="dxa"/>
        <w:tblInd w:w="583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3628"/>
        <w:gridCol w:w="3601"/>
      </w:tblGrid>
      <w:tr w:rsidR="0073178B" w14:paraId="18B42088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14:paraId="578BD1B3" w14:textId="032224C3" w:rsidR="0073178B" w:rsidRDefault="0073178B" w:rsidP="0073178B">
            <w:pPr>
              <w:spacing w:after="0" w:line="259" w:lineRule="auto"/>
              <w:ind w:left="6" w:firstLine="0"/>
              <w:jc w:val="center"/>
            </w:pPr>
            <w:r w:rsidRPr="0073178B">
              <w:rPr>
                <w:b/>
              </w:rPr>
              <w:t>Tender Number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CD42C5" w14:textId="2FD4C434" w:rsidR="0073178B" w:rsidRDefault="0073178B">
            <w:pPr>
              <w:spacing w:after="0" w:line="259" w:lineRule="auto"/>
              <w:ind w:left="6" w:firstLine="0"/>
              <w:jc w:val="center"/>
              <w:rPr>
                <w:b/>
              </w:rPr>
            </w:pPr>
            <w:r>
              <w:rPr>
                <w:b/>
              </w:rPr>
              <w:t>Tender Description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9F8A6AE" w14:textId="563EAF48" w:rsidR="0073178B" w:rsidRDefault="0073178B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Awarded to:</w:t>
            </w:r>
          </w:p>
        </w:tc>
      </w:tr>
      <w:tr w:rsidR="0073178B" w14:paraId="02373C7D" w14:textId="77777777" w:rsidTr="0073178B">
        <w:trPr>
          <w:trHeight w:val="624"/>
        </w:trPr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956" w14:textId="575BC175" w:rsidR="0073178B" w:rsidRDefault="0073178B">
            <w:pPr>
              <w:spacing w:after="0" w:line="259" w:lineRule="auto"/>
              <w:ind w:left="106" w:firstLine="0"/>
              <w:jc w:val="left"/>
            </w:pPr>
            <w:r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BFC3" w14:textId="12A499CC" w:rsidR="0073178B" w:rsidRDefault="0073178B">
            <w:pPr>
              <w:spacing w:after="0" w:line="259" w:lineRule="auto"/>
              <w:ind w:left="112" w:firstLine="0"/>
              <w:jc w:val="left"/>
            </w:pPr>
            <w:r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D078" w14:textId="00876A1E" w:rsidR="0073178B" w:rsidRDefault="0073178B">
            <w:pPr>
              <w:spacing w:after="0" w:line="259" w:lineRule="auto"/>
              <w:ind w:left="112" w:firstLine="0"/>
              <w:jc w:val="left"/>
            </w:pPr>
            <w:r>
              <w:t xml:space="preserve">Thulisile Financial Services </w:t>
            </w:r>
          </w:p>
        </w:tc>
      </w:tr>
      <w:tr w:rsidR="0073178B" w14:paraId="56B25C19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2A1B" w14:textId="62CC54A9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718" w14:textId="05898F7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51B" w14:textId="790F84E3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Kenosisis</w:t>
            </w:r>
            <w:proofErr w:type="spellEnd"/>
            <w:r>
              <w:t xml:space="preserve"> Beauty Institute  </w:t>
            </w:r>
          </w:p>
        </w:tc>
      </w:tr>
      <w:tr w:rsidR="0073178B" w14:paraId="16302725" w14:textId="77777777" w:rsidTr="0073178B">
        <w:trPr>
          <w:trHeight w:val="89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FC88" w14:textId="3F2D4D44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A2C" w14:textId="0952C1CD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B1E4" w14:textId="73392CA8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Joseph Ruiters   </w:t>
            </w:r>
          </w:p>
          <w:p w14:paraId="2964526B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Investments t/a The   </w:t>
            </w:r>
          </w:p>
          <w:p w14:paraId="08BA9D81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Business Associate   </w:t>
            </w:r>
          </w:p>
        </w:tc>
      </w:tr>
      <w:tr w:rsidR="0073178B" w14:paraId="776BDEB6" w14:textId="77777777" w:rsidTr="0073178B">
        <w:trPr>
          <w:trHeight w:val="58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70F6" w14:textId="5C21EBC8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D4C6" w14:textId="46E18498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1E3" w14:textId="21BFEE9E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Virtual Afrika  </w:t>
            </w:r>
          </w:p>
        </w:tc>
      </w:tr>
      <w:tr w:rsidR="0073178B" w14:paraId="5521929A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E176" w14:textId="0BB57E68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0DCF" w14:textId="54A88F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A5C" w14:textId="21BCA4AC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Riva Group   </w:t>
            </w:r>
          </w:p>
        </w:tc>
      </w:tr>
      <w:tr w:rsidR="0073178B" w14:paraId="2E1101EB" w14:textId="77777777" w:rsidTr="0073178B">
        <w:trPr>
          <w:trHeight w:val="89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F371" w14:textId="58C1C842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4D3E" w14:textId="6194AFC8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F331" w14:textId="4C4CA84C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Amoroxie</w:t>
            </w:r>
            <w:proofErr w:type="spellEnd"/>
            <w:r>
              <w:t xml:space="preserve"> Trading Enterprise and other projects   </w:t>
            </w:r>
          </w:p>
        </w:tc>
      </w:tr>
      <w:tr w:rsidR="0073178B" w14:paraId="670E2CA0" w14:textId="77777777" w:rsidTr="0073178B">
        <w:trPr>
          <w:trHeight w:val="32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835A5A" w14:textId="4F1F087F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FCC" w14:textId="2028668C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2190" w14:textId="655D10F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Itu Solutions   </w:t>
            </w:r>
          </w:p>
        </w:tc>
      </w:tr>
      <w:tr w:rsidR="0073178B" w14:paraId="70E6D5A0" w14:textId="77777777" w:rsidTr="0073178B">
        <w:trPr>
          <w:trHeight w:val="476"/>
        </w:trPr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F129" w14:textId="338055D4" w:rsidR="0073178B" w:rsidRDefault="0073178B" w:rsidP="0073178B">
            <w:pPr>
              <w:spacing w:after="0" w:line="259" w:lineRule="auto"/>
              <w:ind w:left="103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4F5" w14:textId="48F2C8F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F1D" w14:textId="509F03E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Makhophila Training   </w:t>
            </w:r>
          </w:p>
        </w:tc>
      </w:tr>
      <w:tr w:rsidR="0073178B" w14:paraId="64541DBD" w14:textId="77777777" w:rsidTr="0073178B">
        <w:trPr>
          <w:trHeight w:val="902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C91" w14:textId="2F83B276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0B0" w14:textId="2515CB0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30D0" w14:textId="249EE2BE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Reaithuta</w:t>
            </w:r>
            <w:proofErr w:type="spellEnd"/>
            <w:r>
              <w:t xml:space="preserve"> Computer   </w:t>
            </w:r>
          </w:p>
          <w:p w14:paraId="1919891C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Academy t/a Proxy   </w:t>
            </w:r>
          </w:p>
          <w:p w14:paraId="03ADC03B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Business Solutions   </w:t>
            </w:r>
          </w:p>
        </w:tc>
      </w:tr>
      <w:tr w:rsidR="0073178B" w14:paraId="29905535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EF2" w14:textId="52ADAD88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A8A7" w14:textId="501BD1EB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F0E1" w14:textId="42BD5C95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Africa Learn   </w:t>
            </w:r>
          </w:p>
        </w:tc>
      </w:tr>
      <w:tr w:rsidR="0073178B" w14:paraId="4C14C0C9" w14:textId="77777777" w:rsidTr="0073178B">
        <w:trPr>
          <w:trHeight w:val="61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AD38" w14:textId="1B28C4C0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B50" w14:textId="56510B8C" w:rsidR="0073178B" w:rsidRDefault="0073178B" w:rsidP="0073178B">
            <w:pPr>
              <w:spacing w:after="0" w:line="259" w:lineRule="auto"/>
              <w:ind w:left="112" w:firstLine="0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0474" w14:textId="0973F76C" w:rsidR="0073178B" w:rsidRDefault="0073178B" w:rsidP="0073178B">
            <w:pPr>
              <w:spacing w:after="0" w:line="259" w:lineRule="auto"/>
              <w:ind w:left="112" w:firstLine="0"/>
            </w:pPr>
            <w:proofErr w:type="spellStart"/>
            <w:r>
              <w:t>Funanani</w:t>
            </w:r>
            <w:proofErr w:type="spellEnd"/>
            <w:r>
              <w:t xml:space="preserve"> Investment and</w:t>
            </w:r>
          </w:p>
          <w:p w14:paraId="095A9815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Projects   </w:t>
            </w:r>
          </w:p>
        </w:tc>
      </w:tr>
      <w:tr w:rsidR="0073178B" w14:paraId="0B064EE3" w14:textId="77777777" w:rsidTr="0073178B">
        <w:trPr>
          <w:trHeight w:val="60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D78" w14:textId="4B9B3BAB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8246" w14:textId="7E34D844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541" w14:textId="103E24EE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Muzwali</w:t>
            </w:r>
            <w:proofErr w:type="spellEnd"/>
            <w:r>
              <w:t xml:space="preserve"> Education and   </w:t>
            </w:r>
          </w:p>
          <w:p w14:paraId="55093E3A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IT   </w:t>
            </w:r>
          </w:p>
        </w:tc>
      </w:tr>
      <w:tr w:rsidR="0073178B" w14:paraId="72E7FB7B" w14:textId="77777777" w:rsidTr="0073178B">
        <w:trPr>
          <w:trHeight w:val="31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94C" w14:textId="2C91A005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E7A" w14:textId="4C59A3CF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703D" w14:textId="296179AB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Indonsa</w:t>
            </w:r>
            <w:proofErr w:type="spellEnd"/>
            <w:r>
              <w:t xml:space="preserve"> Training   </w:t>
            </w:r>
          </w:p>
        </w:tc>
      </w:tr>
      <w:tr w:rsidR="0073178B" w14:paraId="31D974B0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72F" w14:textId="547FBC7F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4A14" w14:textId="25EE26D3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E652" w14:textId="6686417D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NGUTA (Pty) Ltd   </w:t>
            </w:r>
          </w:p>
        </w:tc>
      </w:tr>
      <w:tr w:rsidR="0073178B" w14:paraId="64766B96" w14:textId="77777777" w:rsidTr="0073178B">
        <w:trPr>
          <w:trHeight w:val="61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245" w14:textId="1CF2CE19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A5A" w14:textId="3C543256" w:rsidR="0073178B" w:rsidRDefault="0073178B" w:rsidP="0073178B">
            <w:pPr>
              <w:spacing w:after="0" w:line="259" w:lineRule="auto"/>
              <w:ind w:left="113" w:firstLine="0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536" w14:textId="45A5A9CC" w:rsidR="0073178B" w:rsidRDefault="0073178B" w:rsidP="0073178B">
            <w:pPr>
              <w:spacing w:after="0" w:line="259" w:lineRule="auto"/>
              <w:ind w:left="113" w:firstLine="0"/>
            </w:pPr>
            <w:r>
              <w:t xml:space="preserve">Maximum Development  </w:t>
            </w:r>
          </w:p>
          <w:p w14:paraId="6C21EAB5" w14:textId="77777777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Institute   </w:t>
            </w:r>
          </w:p>
        </w:tc>
      </w:tr>
      <w:tr w:rsidR="0073178B" w14:paraId="7E8CEA86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3A9A" w14:textId="0F096FE7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9C71" w14:textId="051BE43D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901" w14:textId="7EB2D754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Bronitek</w:t>
            </w:r>
            <w:proofErr w:type="spellEnd"/>
            <w:r>
              <w:t xml:space="preserve"> Technology   </w:t>
            </w:r>
          </w:p>
        </w:tc>
      </w:tr>
      <w:tr w:rsidR="0073178B" w14:paraId="79597969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3EA" w14:textId="16E4516B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544" w14:textId="1A0FA738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D758" w14:textId="28AD5652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Havohej</w:t>
            </w:r>
            <w:proofErr w:type="spellEnd"/>
            <w:r>
              <w:t xml:space="preserve"> Consulting cc   </w:t>
            </w:r>
          </w:p>
        </w:tc>
      </w:tr>
      <w:tr w:rsidR="0073178B" w14:paraId="30BE2639" w14:textId="77777777" w:rsidTr="0073178B">
        <w:trPr>
          <w:trHeight w:val="317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162" w14:textId="336E6B61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lastRenderedPageBreak/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152" w14:textId="658EC584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0B3" w14:textId="3F34E480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OPZ Trading   </w:t>
            </w:r>
          </w:p>
        </w:tc>
      </w:tr>
      <w:tr w:rsidR="0073178B" w14:paraId="2AF277AA" w14:textId="77777777" w:rsidTr="0073178B">
        <w:trPr>
          <w:trHeight w:val="3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1361" w14:textId="40BC070F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A54" w14:textId="313C3F4E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C55" w14:textId="7E213A49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>Consistency-</w:t>
            </w:r>
            <w:proofErr w:type="spellStart"/>
            <w:r>
              <w:t>Khoro</w:t>
            </w:r>
            <w:proofErr w:type="spellEnd"/>
            <w:r>
              <w:t xml:space="preserve"> JV   </w:t>
            </w:r>
          </w:p>
        </w:tc>
      </w:tr>
      <w:tr w:rsidR="0073178B" w14:paraId="77F783E0" w14:textId="77777777" w:rsidTr="0073178B">
        <w:trPr>
          <w:trHeight w:val="61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6E1" w14:textId="09BD8C14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13E" w14:textId="6F5571D1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293" w14:textId="55215370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Eruditio</w:t>
            </w:r>
            <w:proofErr w:type="spellEnd"/>
            <w:r>
              <w:t xml:space="preserve"> Skills  </w:t>
            </w:r>
          </w:p>
          <w:p w14:paraId="492ADD44" w14:textId="77777777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Development   </w:t>
            </w:r>
          </w:p>
        </w:tc>
      </w:tr>
      <w:tr w:rsidR="0073178B" w14:paraId="613BAEAE" w14:textId="77777777" w:rsidTr="0073178B">
        <w:trPr>
          <w:trHeight w:val="58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1578" w14:textId="4DC5A8B7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DAE" w14:textId="3BFC6100" w:rsidR="0073178B" w:rsidRDefault="0073178B" w:rsidP="0073178B">
            <w:pPr>
              <w:spacing w:after="0" w:line="259" w:lineRule="auto"/>
              <w:ind w:left="113" w:firstLine="0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886B" w14:textId="3A8A2465" w:rsidR="0073178B" w:rsidRDefault="0073178B" w:rsidP="0073178B">
            <w:pPr>
              <w:spacing w:after="0" w:line="259" w:lineRule="auto"/>
              <w:ind w:left="113" w:firstLine="0"/>
            </w:pPr>
            <w:r>
              <w:t xml:space="preserve">Orator Communication  </w:t>
            </w:r>
          </w:p>
        </w:tc>
      </w:tr>
      <w:tr w:rsidR="0073178B" w14:paraId="09E0B14D" w14:textId="77777777" w:rsidTr="0073178B">
        <w:trPr>
          <w:trHeight w:val="60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3110" w14:textId="465208BD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37D0" w14:textId="5C22236D" w:rsidR="0073178B" w:rsidRDefault="0073178B" w:rsidP="0073178B">
            <w:pPr>
              <w:spacing w:after="0" w:line="259" w:lineRule="auto"/>
              <w:ind w:left="113" w:firstLine="0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335" w14:textId="6A50C7FD" w:rsidR="0073178B" w:rsidRDefault="0073178B" w:rsidP="0073178B">
            <w:pPr>
              <w:spacing w:after="0" w:line="259" w:lineRule="auto"/>
              <w:ind w:left="113" w:firstLine="0"/>
            </w:pPr>
            <w:r>
              <w:t xml:space="preserve">AMAKHAYENI t/a IMATTS </w:t>
            </w:r>
          </w:p>
          <w:p w14:paraId="7FA404A2" w14:textId="77777777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Business Consultants  </w:t>
            </w:r>
          </w:p>
        </w:tc>
      </w:tr>
      <w:tr w:rsidR="0073178B" w14:paraId="368D3987" w14:textId="77777777" w:rsidTr="0073178B">
        <w:trPr>
          <w:trHeight w:val="613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FE7B2B" w14:textId="55CA6EB4" w:rsidR="0073178B" w:rsidRDefault="0073178B" w:rsidP="0073178B">
            <w:pPr>
              <w:spacing w:after="0" w:line="259" w:lineRule="auto"/>
              <w:ind w:left="107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8DB5" w14:textId="24B5F20D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C9D5" w14:textId="210AE68E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Umzansi</w:t>
            </w:r>
            <w:proofErr w:type="spellEnd"/>
            <w:r>
              <w:t xml:space="preserve"> </w:t>
            </w:r>
            <w:proofErr w:type="spellStart"/>
            <w:r>
              <w:t>Fretex</w:t>
            </w:r>
            <w:proofErr w:type="spellEnd"/>
            <w:r>
              <w:t xml:space="preserve"> </w:t>
            </w:r>
          </w:p>
          <w:p w14:paraId="5796C678" w14:textId="77777777" w:rsidR="0073178B" w:rsidRDefault="0073178B" w:rsidP="0073178B">
            <w:pPr>
              <w:spacing w:after="0" w:line="259" w:lineRule="auto"/>
              <w:ind w:left="113" w:firstLine="0"/>
              <w:jc w:val="left"/>
            </w:pPr>
            <w:r>
              <w:t xml:space="preserve">Consulting   </w:t>
            </w:r>
          </w:p>
        </w:tc>
      </w:tr>
      <w:tr w:rsidR="0073178B" w14:paraId="3059F44B" w14:textId="77777777" w:rsidTr="0073178B">
        <w:trPr>
          <w:trHeight w:val="325"/>
        </w:trPr>
        <w:tc>
          <w:tcPr>
            <w:tcW w:w="2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B7E" w14:textId="43EBA3C2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9FA8" w14:textId="7313B450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8207" w14:textId="19B83478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Sorcabriz</w:t>
            </w:r>
            <w:proofErr w:type="spellEnd"/>
            <w:r>
              <w:t xml:space="preserve"> Investments   </w:t>
            </w:r>
          </w:p>
        </w:tc>
      </w:tr>
      <w:tr w:rsidR="0073178B" w14:paraId="4480E2D3" w14:textId="77777777" w:rsidTr="0073178B">
        <w:trPr>
          <w:trHeight w:val="60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B83E" w14:textId="1CFA51FA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CDA3" w14:textId="55F947DD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D193" w14:textId="0116D57D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iLitha</w:t>
            </w:r>
            <w:proofErr w:type="spellEnd"/>
            <w:r>
              <w:t xml:space="preserve"> Management </w:t>
            </w:r>
          </w:p>
          <w:p w14:paraId="0221F74E" w14:textId="7777777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>
              <w:t xml:space="preserve">Consultants   </w:t>
            </w:r>
          </w:p>
        </w:tc>
      </w:tr>
      <w:tr w:rsidR="0073178B" w14:paraId="4CF21737" w14:textId="77777777" w:rsidTr="0073178B">
        <w:trPr>
          <w:trHeight w:val="322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24E" w14:textId="6D8D7D23" w:rsidR="0073178B" w:rsidRDefault="0073178B" w:rsidP="0073178B">
            <w:pPr>
              <w:spacing w:after="0" w:line="259" w:lineRule="auto"/>
              <w:ind w:left="106" w:firstLine="0"/>
              <w:jc w:val="left"/>
            </w:pPr>
            <w:r w:rsidRPr="00840B74">
              <w:t xml:space="preserve">RFP2023/15/NYDA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FFD8" w14:textId="5746CB37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r w:rsidRPr="0090241F">
              <w:t>Digital knowledge voucher programme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4229" w14:textId="40C5CD05" w:rsidR="0073178B" w:rsidRDefault="0073178B" w:rsidP="0073178B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Tanosa</w:t>
            </w:r>
            <w:proofErr w:type="spellEnd"/>
            <w:r>
              <w:t xml:space="preserve"> Group   </w:t>
            </w:r>
          </w:p>
        </w:tc>
      </w:tr>
    </w:tbl>
    <w:p w14:paraId="7E717A62" w14:textId="77777777" w:rsidR="002D3DF3" w:rsidRDefault="0073178B">
      <w:pPr>
        <w:spacing w:after="0" w:line="272" w:lineRule="auto"/>
        <w:ind w:left="992" w:right="8973" w:firstLine="0"/>
      </w:pPr>
      <w:r>
        <w:rPr>
          <w:b/>
        </w:rPr>
        <w:t xml:space="preserve">   </w:t>
      </w:r>
    </w:p>
    <w:p w14:paraId="627106E6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252284CA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384D0E0D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7F20EC4C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2D162F2C" w14:textId="77777777" w:rsidR="002D3DF3" w:rsidRDefault="0073178B">
      <w:pPr>
        <w:spacing w:after="16" w:line="259" w:lineRule="auto"/>
        <w:ind w:left="992" w:firstLine="0"/>
      </w:pPr>
      <w:r>
        <w:rPr>
          <w:b/>
        </w:rPr>
        <w:t xml:space="preserve"> </w:t>
      </w:r>
    </w:p>
    <w:p w14:paraId="471C85B9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2C42E2C6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1D02943B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06FD6E29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4377BC63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63830338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341F72B5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35804ACB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15C21AB3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52870D68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221A3A75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63414EA7" w14:textId="77777777" w:rsidR="002D3DF3" w:rsidRDefault="0073178B">
      <w:pPr>
        <w:spacing w:after="14" w:line="259" w:lineRule="auto"/>
        <w:ind w:left="992" w:firstLine="0"/>
      </w:pPr>
      <w:r>
        <w:rPr>
          <w:b/>
        </w:rPr>
        <w:t xml:space="preserve"> </w:t>
      </w:r>
    </w:p>
    <w:p w14:paraId="450C5202" w14:textId="4CDCDF31" w:rsidR="002D3DF3" w:rsidRDefault="002D3DF3" w:rsidP="0073178B">
      <w:pPr>
        <w:spacing w:after="14" w:line="259" w:lineRule="auto"/>
      </w:pPr>
    </w:p>
    <w:sectPr w:rsidR="002D3DF3">
      <w:footerReference w:type="even" r:id="rId7"/>
      <w:footerReference w:type="default" r:id="rId8"/>
      <w:footerReference w:type="first" r:id="rId9"/>
      <w:pgSz w:w="12240" w:h="15840"/>
      <w:pgMar w:top="1074" w:right="875" w:bottom="795" w:left="1277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4E90" w14:textId="77777777" w:rsidR="0073178B" w:rsidRDefault="0073178B">
      <w:pPr>
        <w:spacing w:after="0" w:line="240" w:lineRule="auto"/>
      </w:pPr>
      <w:r>
        <w:separator/>
      </w:r>
    </w:p>
  </w:endnote>
  <w:endnote w:type="continuationSeparator" w:id="0">
    <w:p w14:paraId="1CEB4241" w14:textId="77777777" w:rsidR="0073178B" w:rsidRDefault="0073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12E2" w14:textId="77777777" w:rsidR="002D3DF3" w:rsidRDefault="0073178B">
    <w:pPr>
      <w:tabs>
        <w:tab w:val="center" w:pos="9582"/>
      </w:tabs>
      <w:spacing w:after="0" w:line="259" w:lineRule="auto"/>
      <w:ind w:left="-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A998E3" wp14:editId="6B5B0B96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56445" name="Group 56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59225" name="Shape 59225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45" style="width:459.8pt;height:1.40002pt;position:absolute;mso-position-horizontal-relative:page;mso-position-horizontal:absolute;margin-left:69.35pt;mso-position-vertical-relative:page;margin-top:755.25pt;" coordsize="58394,177">
              <v:shape id="Shape 59226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 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5B7C" w14:textId="77777777" w:rsidR="002D3DF3" w:rsidRDefault="0073178B">
    <w:pPr>
      <w:tabs>
        <w:tab w:val="center" w:pos="9582"/>
      </w:tabs>
      <w:spacing w:after="0" w:line="259" w:lineRule="auto"/>
      <w:ind w:left="-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87281" wp14:editId="70AD7FD3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56433" name="Group 56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59223" name="Shape 59223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33" style="width:459.8pt;height:1.40002pt;position:absolute;mso-position-horizontal-relative:page;mso-position-horizontal:absolute;margin-left:69.35pt;mso-position-vertical-relative:page;margin-top:755.25pt;" coordsize="58394,177">
              <v:shape id="Shape 59224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 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D561" w14:textId="77777777" w:rsidR="002D3DF3" w:rsidRDefault="0073178B">
    <w:pPr>
      <w:tabs>
        <w:tab w:val="center" w:pos="9582"/>
      </w:tabs>
      <w:spacing w:after="0" w:line="259" w:lineRule="auto"/>
      <w:ind w:left="-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0DAE00" wp14:editId="66D902A6">
              <wp:simplePos x="0" y="0"/>
              <wp:positionH relativeFrom="page">
                <wp:posOffset>880745</wp:posOffset>
              </wp:positionH>
              <wp:positionV relativeFrom="page">
                <wp:posOffset>9591675</wp:posOffset>
              </wp:positionV>
              <wp:extent cx="5839460" cy="17780"/>
              <wp:effectExtent l="0" t="0" r="0" b="0"/>
              <wp:wrapSquare wrapText="bothSides"/>
              <wp:docPr id="56421" name="Group 56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9460" cy="17780"/>
                        <a:chOff x="0" y="0"/>
                        <a:chExt cx="5839460" cy="17780"/>
                      </a:xfrm>
                    </wpg:grpSpPr>
                    <wps:wsp>
                      <wps:cNvPr id="59221" name="Shape 59221"/>
                      <wps:cNvSpPr/>
                      <wps:spPr>
                        <a:xfrm>
                          <a:off x="0" y="0"/>
                          <a:ext cx="5839460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9460" h="17780">
                              <a:moveTo>
                                <a:pt x="0" y="0"/>
                              </a:moveTo>
                              <a:lnTo>
                                <a:pt x="5839460" y="0"/>
                              </a:lnTo>
                              <a:lnTo>
                                <a:pt x="5839460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21" style="width:459.8pt;height:1.40002pt;position:absolute;mso-position-horizontal-relative:page;mso-position-horizontal:absolute;margin-left:69.35pt;mso-position-vertical-relative:page;margin-top:755.25pt;" coordsize="58394,177">
              <v:shape id="Shape 59222" style="position:absolute;width:58394;height:177;left:0;top:0;" coordsize="5839460,17780" path="m0,0l5839460,0l5839460,17780l0,1778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  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9ABC1" w14:textId="77777777" w:rsidR="0073178B" w:rsidRDefault="0073178B">
      <w:pPr>
        <w:spacing w:after="0" w:line="240" w:lineRule="auto"/>
      </w:pPr>
      <w:r>
        <w:separator/>
      </w:r>
    </w:p>
  </w:footnote>
  <w:footnote w:type="continuationSeparator" w:id="0">
    <w:p w14:paraId="29CC2174" w14:textId="77777777" w:rsidR="0073178B" w:rsidRDefault="0073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1A62"/>
    <w:multiLevelType w:val="hybridMultilevel"/>
    <w:tmpl w:val="956A8A4E"/>
    <w:lvl w:ilvl="0" w:tplc="45262DF4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C86CC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690D6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9676F0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0A9E2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3B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8506A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4F58A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8BF8C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125AC"/>
    <w:multiLevelType w:val="hybridMultilevel"/>
    <w:tmpl w:val="F77A9510"/>
    <w:lvl w:ilvl="0" w:tplc="269A6968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C98DE">
      <w:start w:val="1"/>
      <w:numFmt w:val="bullet"/>
      <w:lvlText w:val="o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08A32">
      <w:start w:val="1"/>
      <w:numFmt w:val="bullet"/>
      <w:lvlText w:val="▪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9A1684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1402D8">
      <w:start w:val="1"/>
      <w:numFmt w:val="bullet"/>
      <w:lvlText w:val="o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46332">
      <w:start w:val="1"/>
      <w:numFmt w:val="bullet"/>
      <w:lvlText w:val="▪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276FA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A3D60">
      <w:start w:val="1"/>
      <w:numFmt w:val="bullet"/>
      <w:lvlText w:val="o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E0D96">
      <w:start w:val="1"/>
      <w:numFmt w:val="bullet"/>
      <w:lvlText w:val="▪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40974"/>
    <w:multiLevelType w:val="hybridMultilevel"/>
    <w:tmpl w:val="95C04FE4"/>
    <w:lvl w:ilvl="0" w:tplc="5CF8F5CC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EE584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6D1FE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2289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A2994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63380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61552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29FEE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A20D4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66065"/>
    <w:multiLevelType w:val="hybridMultilevel"/>
    <w:tmpl w:val="B3F8D8EE"/>
    <w:lvl w:ilvl="0" w:tplc="D590B282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6780A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87442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C320A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68E04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6C5B6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48C7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8F200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C1176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30D3B"/>
    <w:multiLevelType w:val="hybridMultilevel"/>
    <w:tmpl w:val="842289F8"/>
    <w:lvl w:ilvl="0" w:tplc="909AE1D0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A3ED0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E6B24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820F8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4C6C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4DC96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E32B8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901468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8E18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EE3D65"/>
    <w:multiLevelType w:val="hybridMultilevel"/>
    <w:tmpl w:val="0896AEDC"/>
    <w:lvl w:ilvl="0" w:tplc="DD688B72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0B0D0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4BEA4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6F512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82D624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04536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8ADD2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2F02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0F156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41B9F"/>
    <w:multiLevelType w:val="hybridMultilevel"/>
    <w:tmpl w:val="AD7026CE"/>
    <w:lvl w:ilvl="0" w:tplc="27265E9A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EECD0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B7C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4FDEA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7AE8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E2BC0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4A440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44145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CF882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FA25BE"/>
    <w:multiLevelType w:val="hybridMultilevel"/>
    <w:tmpl w:val="2B5CB330"/>
    <w:lvl w:ilvl="0" w:tplc="C9F8BF36">
      <w:start w:val="1"/>
      <w:numFmt w:val="lowerLetter"/>
      <w:lvlText w:val="%1)"/>
      <w:lvlJc w:val="left"/>
      <w:pPr>
        <w:ind w:left="1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E6A6">
      <w:start w:val="1"/>
      <w:numFmt w:val="lowerLetter"/>
      <w:lvlText w:val="%2"/>
      <w:lvlJc w:val="left"/>
      <w:pPr>
        <w:ind w:left="20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EE4D6">
      <w:start w:val="1"/>
      <w:numFmt w:val="lowerRoman"/>
      <w:lvlText w:val="%3"/>
      <w:lvlJc w:val="left"/>
      <w:pPr>
        <w:ind w:left="27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EACDE">
      <w:start w:val="1"/>
      <w:numFmt w:val="decimal"/>
      <w:lvlText w:val="%4"/>
      <w:lvlJc w:val="left"/>
      <w:pPr>
        <w:ind w:left="3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C6A9C">
      <w:start w:val="1"/>
      <w:numFmt w:val="lowerLetter"/>
      <w:lvlText w:val="%5"/>
      <w:lvlJc w:val="left"/>
      <w:pPr>
        <w:ind w:left="4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4F96">
      <w:start w:val="1"/>
      <w:numFmt w:val="lowerRoman"/>
      <w:lvlText w:val="%6"/>
      <w:lvlJc w:val="left"/>
      <w:pPr>
        <w:ind w:left="4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66598">
      <w:start w:val="1"/>
      <w:numFmt w:val="decimal"/>
      <w:lvlText w:val="%7"/>
      <w:lvlJc w:val="left"/>
      <w:pPr>
        <w:ind w:left="5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C1736">
      <w:start w:val="1"/>
      <w:numFmt w:val="lowerLetter"/>
      <w:lvlText w:val="%8"/>
      <w:lvlJc w:val="left"/>
      <w:pPr>
        <w:ind w:left="6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CFD4E">
      <w:start w:val="1"/>
      <w:numFmt w:val="lowerRoman"/>
      <w:lvlText w:val="%9"/>
      <w:lvlJc w:val="left"/>
      <w:pPr>
        <w:ind w:left="7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680997">
    <w:abstractNumId w:val="7"/>
  </w:num>
  <w:num w:numId="2" w16cid:durableId="2039770328">
    <w:abstractNumId w:val="3"/>
  </w:num>
  <w:num w:numId="3" w16cid:durableId="1895894613">
    <w:abstractNumId w:val="1"/>
  </w:num>
  <w:num w:numId="4" w16cid:durableId="1936479353">
    <w:abstractNumId w:val="6"/>
  </w:num>
  <w:num w:numId="5" w16cid:durableId="1199663890">
    <w:abstractNumId w:val="4"/>
  </w:num>
  <w:num w:numId="6" w16cid:durableId="983465351">
    <w:abstractNumId w:val="2"/>
  </w:num>
  <w:num w:numId="7" w16cid:durableId="163401483">
    <w:abstractNumId w:val="5"/>
  </w:num>
  <w:num w:numId="8" w16cid:durableId="124984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F3"/>
    <w:rsid w:val="002D3DF3"/>
    <w:rsid w:val="0073178B"/>
    <w:rsid w:val="00D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885F1D"/>
  <w15:docId w15:val="{DF161BC7-46A7-4E40-81C8-DF2E94B4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52" w:hanging="10"/>
      <w:jc w:val="both"/>
    </w:pPr>
    <w:rPr>
      <w:rFonts w:ascii="Century Gothic" w:eastAsia="Century Gothic" w:hAnsi="Century Gothic" w:cs="Century Gothic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5" w:lineRule="auto"/>
      <w:ind w:left="137" w:hanging="10"/>
      <w:outlineLvl w:val="0"/>
    </w:pPr>
    <w:rPr>
      <w:rFonts w:ascii="Century Gothic" w:eastAsia="Century Gothic" w:hAnsi="Century Gothic" w:cs="Century Gothic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 w:line="259" w:lineRule="auto"/>
      <w:ind w:left="10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1845</Characters>
  <Application>Microsoft Office Word</Application>
  <DocSecurity>0</DocSecurity>
  <Lines>140</Lines>
  <Paragraphs>92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Mlungisi Xulu</dc:creator>
  <cp:keywords/>
  <cp:lastModifiedBy>Mlungisi Xulu</cp:lastModifiedBy>
  <cp:revision>2</cp:revision>
  <dcterms:created xsi:type="dcterms:W3CDTF">2024-07-29T09:39:00Z</dcterms:created>
  <dcterms:modified xsi:type="dcterms:W3CDTF">2024-07-29T09:39:00Z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dde91ab15446f9c402b7e453346ec69653167d00a3119165e08e33e8bec6f7f4</vt:lpwstr>
  </property>
</Properties>
</file>